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2FF9" w14:textId="77777777" w:rsidR="00A73F53" w:rsidRDefault="00A73F53" w:rsidP="001E32A6">
      <w:pPr>
        <w:pStyle w:val="Heading2"/>
        <w:tabs>
          <w:tab w:val="right" w:pos="9270"/>
        </w:tabs>
      </w:pPr>
      <w:r>
        <w:rPr>
          <w:u w:val="single"/>
        </w:rPr>
        <w:t>STUDENTS</w:t>
      </w:r>
      <w:r>
        <w:tab/>
      </w:r>
      <w:r>
        <w:rPr>
          <w:u w:val="single"/>
        </w:rPr>
        <w:t>Policy</w:t>
      </w:r>
      <w:r>
        <w:t xml:space="preserve"> 2240</w:t>
      </w:r>
    </w:p>
    <w:p w14:paraId="47D91BF4" w14:textId="77777777" w:rsidR="00A73F53" w:rsidRDefault="00A73F53" w:rsidP="001E32A6">
      <w:pPr>
        <w:pStyle w:val="Heading2"/>
        <w:tabs>
          <w:tab w:val="right" w:pos="9270"/>
        </w:tabs>
      </w:pPr>
      <w:r>
        <w:tab/>
        <w:t>(Regulation 2240)</w:t>
      </w:r>
    </w:p>
    <w:p w14:paraId="6F1237D4" w14:textId="77777777" w:rsidR="00A73F53" w:rsidRDefault="00A73F53">
      <w:pPr>
        <w:pStyle w:val="Heading1"/>
      </w:pPr>
      <w:r>
        <w:t>Admission and Withdrawal</w:t>
      </w:r>
    </w:p>
    <w:p w14:paraId="28F4B834" w14:textId="77777777" w:rsidR="00A73F53" w:rsidRDefault="00A73F53">
      <w:pPr>
        <w:rPr>
          <w:rFonts w:eastAsia="MS Mincho"/>
        </w:rPr>
      </w:pPr>
    </w:p>
    <w:p w14:paraId="4F4B63DA" w14:textId="77777777" w:rsidR="00A73F53" w:rsidRDefault="00A73F53">
      <w:pPr>
        <w:pStyle w:val="Heading1"/>
      </w:pPr>
      <w:r>
        <w:t>Admission and Tuition - Nonresident Students</w:t>
      </w:r>
    </w:p>
    <w:p w14:paraId="1A428E8B" w14:textId="77777777" w:rsidR="00A73F53" w:rsidRDefault="00A73F53">
      <w:pPr>
        <w:rPr>
          <w:rFonts w:eastAsia="MS Mincho"/>
        </w:rPr>
      </w:pPr>
    </w:p>
    <w:p w14:paraId="06633700" w14:textId="77777777" w:rsidR="00A73F53" w:rsidRDefault="00A73F53">
      <w:pPr>
        <w:rPr>
          <w:rFonts w:eastAsia="MS Mincho"/>
        </w:rPr>
      </w:pPr>
    </w:p>
    <w:p w14:paraId="2741BFF0" w14:textId="77777777" w:rsidR="00A73F53" w:rsidRDefault="00A73F53" w:rsidP="00183C28">
      <w:pPr>
        <w:jc w:val="both"/>
        <w:rPr>
          <w:rFonts w:eastAsia="MS Mincho"/>
        </w:rPr>
      </w:pPr>
      <w:r>
        <w:rPr>
          <w:rFonts w:eastAsia="MS Mincho"/>
        </w:rPr>
        <w:t>Nonresident students may be permitted to attend the District schools upon payment of tuition provided the student is not barred from enrollment by provisions of the Safe Schools Act. (See Policy 2664.)  Tuition rates will be determined annually by the Board of Education on the basis of the per-pupil cost for the preceding year including operation, maintenance, and debt service of the schools.</w:t>
      </w:r>
    </w:p>
    <w:p w14:paraId="206D11DD" w14:textId="77777777" w:rsidR="00A73F53" w:rsidRDefault="00A73F53" w:rsidP="00183C28">
      <w:pPr>
        <w:jc w:val="both"/>
        <w:rPr>
          <w:rFonts w:eastAsia="MS Mincho"/>
        </w:rPr>
      </w:pPr>
    </w:p>
    <w:p w14:paraId="1352FD31" w14:textId="77777777" w:rsidR="00A73F53" w:rsidRDefault="00A73F53" w:rsidP="00183C28">
      <w:pPr>
        <w:jc w:val="both"/>
        <w:rPr>
          <w:rFonts w:eastAsia="MS Mincho"/>
        </w:rPr>
      </w:pPr>
      <w:r>
        <w:rPr>
          <w:rFonts w:eastAsia="MS Mincho"/>
        </w:rPr>
        <w:t>Within two (2) business days of enrollment in the District by state officials of a nonresident student pursuant to state statute, the Superintendent/designee will request the student's transfer and discipline records from all schools or facilities previously attended and from other state agencies and entities involved in the placement of the student within the twenty-four (24) month period preceding enrollment. The Superintendent/designee is authorized to share relevant portions of such student's transfer and discipline records with District employees who, based upon their duties, have a need to know such information. Such records will be maintained in confidence for purposes of maintaining discipline and for assistance to the student. The student's transfer and discipline records will not be a part of the student's permanent record nor used as the sole basis for denying educational services to a pupil.</w:t>
      </w:r>
    </w:p>
    <w:p w14:paraId="71C7F33A" w14:textId="77777777" w:rsidR="00183C28" w:rsidRDefault="00183C28" w:rsidP="00183C28">
      <w:pPr>
        <w:jc w:val="both"/>
        <w:rPr>
          <w:rFonts w:eastAsia="Calibri"/>
          <w:b/>
          <w:u w:val="single"/>
        </w:rPr>
      </w:pPr>
    </w:p>
    <w:p w14:paraId="1ECADB47" w14:textId="77777777" w:rsidR="00183C28" w:rsidRPr="00183C28" w:rsidRDefault="00183C28" w:rsidP="00183C28">
      <w:pPr>
        <w:jc w:val="both"/>
        <w:rPr>
          <w:rFonts w:eastAsia="Calibri"/>
          <w:b/>
        </w:rPr>
      </w:pPr>
      <w:r w:rsidRPr="00183C28">
        <w:rPr>
          <w:rFonts w:eastAsia="Calibri"/>
          <w:b/>
        </w:rPr>
        <w:t>Admission</w:t>
      </w:r>
      <w:r>
        <w:rPr>
          <w:rFonts w:eastAsia="Calibri"/>
          <w:b/>
        </w:rPr>
        <w:t xml:space="preserve"> of</w:t>
      </w:r>
      <w:r w:rsidRPr="00183C28">
        <w:rPr>
          <w:rFonts w:eastAsia="Calibri"/>
          <w:b/>
        </w:rPr>
        <w:t xml:space="preserve"> Residents from Unaccredited School Districts </w:t>
      </w:r>
    </w:p>
    <w:p w14:paraId="674AF926" w14:textId="77777777" w:rsidR="00183C28" w:rsidRDefault="00183C28" w:rsidP="00183C28">
      <w:pPr>
        <w:jc w:val="both"/>
        <w:rPr>
          <w:rFonts w:eastAsia="Calibri"/>
        </w:rPr>
      </w:pPr>
    </w:p>
    <w:p w14:paraId="42451626" w14:textId="77777777" w:rsidR="00183C28" w:rsidRDefault="00183C28" w:rsidP="00183C28">
      <w:pPr>
        <w:jc w:val="both"/>
        <w:rPr>
          <w:rFonts w:eastAsia="Calibri"/>
        </w:rPr>
      </w:pPr>
      <w:r w:rsidRPr="00183C28">
        <w:rPr>
          <w:rFonts w:eastAsia="Calibri"/>
        </w:rPr>
        <w:t xml:space="preserve">In accordance with Missouri law and Board Regulation, the District will accept transfer students from school districts in its same or adjoining counties that are declared unaccredited by the state of Missouri. </w:t>
      </w:r>
    </w:p>
    <w:p w14:paraId="6F6F867F" w14:textId="77777777" w:rsidR="00C04993" w:rsidRDefault="00C04993" w:rsidP="00183C28">
      <w:pPr>
        <w:jc w:val="both"/>
        <w:rPr>
          <w:rFonts w:eastAsia="Calibri"/>
        </w:rPr>
      </w:pPr>
    </w:p>
    <w:p w14:paraId="2487960C" w14:textId="77777777" w:rsidR="00FB6133" w:rsidRPr="00E24882" w:rsidRDefault="00FB6133" w:rsidP="00FB6133">
      <w:pPr>
        <w:jc w:val="both"/>
        <w:rPr>
          <w:rFonts w:eastAsia="Calibri"/>
          <w:b/>
          <w:bCs/>
        </w:rPr>
      </w:pPr>
      <w:r w:rsidRPr="00E24882">
        <w:rPr>
          <w:rFonts w:eastAsia="Calibri"/>
          <w:b/>
          <w:bCs/>
        </w:rPr>
        <w:t xml:space="preserve">Admission of Students </w:t>
      </w:r>
      <w:r w:rsidR="006E2FFE">
        <w:rPr>
          <w:rFonts w:eastAsia="Calibri"/>
          <w:b/>
          <w:bCs/>
        </w:rPr>
        <w:t xml:space="preserve">Assigned </w:t>
      </w:r>
      <w:r w:rsidRPr="00E24882">
        <w:rPr>
          <w:rFonts w:eastAsia="Calibri"/>
          <w:b/>
          <w:bCs/>
        </w:rPr>
        <w:t>to Residential Treatment Facilities</w:t>
      </w:r>
    </w:p>
    <w:p w14:paraId="00941105" w14:textId="77777777" w:rsidR="00FB6133" w:rsidRDefault="00FB6133" w:rsidP="00FB6133">
      <w:pPr>
        <w:jc w:val="both"/>
        <w:rPr>
          <w:rFonts w:eastAsia="Calibri"/>
        </w:rPr>
      </w:pPr>
    </w:p>
    <w:p w14:paraId="4B5DAB4E" w14:textId="77777777" w:rsidR="00FB6133" w:rsidRDefault="00FB6133" w:rsidP="00FB6133">
      <w:pPr>
        <w:jc w:val="both"/>
        <w:rPr>
          <w:rFonts w:eastAsia="Calibri"/>
        </w:rPr>
      </w:pPr>
      <w:r>
        <w:rPr>
          <w:rFonts w:eastAsia="Calibri"/>
        </w:rPr>
        <w:t xml:space="preserve">The District will provide educational services for students who are domiciled in another school district but have been lawfully placed in a residential treatment facility located in the District.  Such students may reside within </w:t>
      </w:r>
      <w:r w:rsidR="006E2FFE">
        <w:rPr>
          <w:rFonts w:eastAsia="Calibri"/>
        </w:rPr>
        <w:t>a residential treatment facility within the District</w:t>
      </w:r>
      <w:r>
        <w:rPr>
          <w:rFonts w:eastAsia="Calibri"/>
        </w:rPr>
        <w:t xml:space="preserve"> because of:</w:t>
      </w:r>
    </w:p>
    <w:p w14:paraId="6381BBE8" w14:textId="77777777" w:rsidR="00FB6133" w:rsidRDefault="00FB6133" w:rsidP="00FB6133">
      <w:pPr>
        <w:jc w:val="both"/>
        <w:rPr>
          <w:rFonts w:eastAsia="Calibri"/>
        </w:rPr>
      </w:pPr>
    </w:p>
    <w:p w14:paraId="0312A028" w14:textId="77777777" w:rsidR="00FB6133" w:rsidRDefault="00FB6133" w:rsidP="00FB6133">
      <w:pPr>
        <w:numPr>
          <w:ilvl w:val="0"/>
          <w:numId w:val="4"/>
        </w:numPr>
        <w:jc w:val="both"/>
        <w:rPr>
          <w:rFonts w:eastAsia="Calibri"/>
        </w:rPr>
      </w:pPr>
      <w:r>
        <w:rPr>
          <w:rFonts w:eastAsia="Calibri"/>
        </w:rPr>
        <w:t>Placement arranged by or approved by the Department of Mental Health or the Department of Social Services.</w:t>
      </w:r>
    </w:p>
    <w:p w14:paraId="7C96CF15" w14:textId="77777777" w:rsidR="00FB6133" w:rsidRDefault="00FB6133" w:rsidP="00FB6133">
      <w:pPr>
        <w:numPr>
          <w:ilvl w:val="0"/>
          <w:numId w:val="4"/>
        </w:numPr>
        <w:jc w:val="both"/>
        <w:rPr>
          <w:rFonts w:eastAsia="Calibri"/>
        </w:rPr>
      </w:pPr>
      <w:r>
        <w:rPr>
          <w:rFonts w:eastAsia="Calibri"/>
        </w:rPr>
        <w:t>A physician’s order due to a determination of medical necessity for a diagnosed mental illness.</w:t>
      </w:r>
    </w:p>
    <w:p w14:paraId="40934D72" w14:textId="77777777" w:rsidR="00FB6133" w:rsidRDefault="00FB6133" w:rsidP="00FB6133">
      <w:pPr>
        <w:jc w:val="both"/>
        <w:rPr>
          <w:rFonts w:eastAsia="Calibri"/>
        </w:rPr>
      </w:pPr>
    </w:p>
    <w:p w14:paraId="6E0EDFB5" w14:textId="77777777" w:rsidR="00FB6133" w:rsidRDefault="00FB6133" w:rsidP="00FB6133">
      <w:pPr>
        <w:jc w:val="both"/>
        <w:rPr>
          <w:rFonts w:eastAsia="Calibri"/>
        </w:rPr>
      </w:pPr>
      <w:r>
        <w:rPr>
          <w:rFonts w:eastAsia="Calibri"/>
        </w:rPr>
        <w:t>For purposes of this Policy, the domic</w:t>
      </w:r>
      <w:r w:rsidR="0071258B">
        <w:rPr>
          <w:rFonts w:eastAsia="Calibri"/>
        </w:rPr>
        <w:t>i</w:t>
      </w:r>
      <w:r>
        <w:rPr>
          <w:rFonts w:eastAsia="Calibri"/>
        </w:rPr>
        <w:t>le of such student</w:t>
      </w:r>
      <w:r w:rsidR="00974A5D">
        <w:rPr>
          <w:rFonts w:eastAsia="Calibri"/>
        </w:rPr>
        <w:t>s</w:t>
      </w:r>
      <w:r>
        <w:rPr>
          <w:rFonts w:eastAsia="Calibri"/>
        </w:rPr>
        <w:t xml:space="preserve"> is the school district where the student</w:t>
      </w:r>
      <w:r w:rsidR="00974A5D">
        <w:rPr>
          <w:rFonts w:eastAsia="Calibri"/>
        </w:rPr>
        <w:t>s</w:t>
      </w:r>
      <w:r>
        <w:rPr>
          <w:rFonts w:eastAsia="Calibri"/>
        </w:rPr>
        <w:t xml:space="preserve"> would have been educated but for admission to a facility/program within the District.</w:t>
      </w:r>
    </w:p>
    <w:p w14:paraId="4BA92607" w14:textId="77777777" w:rsidR="00FB6133" w:rsidRDefault="00FB6133" w:rsidP="00FB6133">
      <w:pPr>
        <w:jc w:val="both"/>
        <w:rPr>
          <w:rFonts w:eastAsia="Calibri"/>
        </w:rPr>
      </w:pPr>
    </w:p>
    <w:p w14:paraId="3324BD60" w14:textId="77777777" w:rsidR="00FB6133" w:rsidRDefault="00FB6133" w:rsidP="00FB6133">
      <w:pPr>
        <w:jc w:val="both"/>
        <w:rPr>
          <w:rFonts w:eastAsia="Calibri"/>
        </w:rPr>
      </w:pPr>
      <w:r>
        <w:rPr>
          <w:rFonts w:eastAsia="Calibri"/>
        </w:rPr>
        <w:lastRenderedPageBreak/>
        <w:t xml:space="preserve">The District will pay an amount equal to </w:t>
      </w:r>
      <w:r w:rsidR="006E2FFE">
        <w:rPr>
          <w:rFonts w:eastAsia="Calibri"/>
        </w:rPr>
        <w:t xml:space="preserve">the </w:t>
      </w:r>
      <w:r>
        <w:rPr>
          <w:rFonts w:eastAsia="Calibri"/>
        </w:rPr>
        <w:t xml:space="preserve">average sum </w:t>
      </w:r>
      <w:r w:rsidR="0071258B">
        <w:rPr>
          <w:rFonts w:eastAsia="Calibri"/>
        </w:rPr>
        <w:t>produced</w:t>
      </w:r>
      <w:r>
        <w:rPr>
          <w:rFonts w:eastAsia="Calibri"/>
        </w:rPr>
        <w:t xml:space="preserve"> per student by the local tax effort of the District to the school district </w:t>
      </w:r>
      <w:r w:rsidR="00407699">
        <w:rPr>
          <w:rFonts w:eastAsia="Calibri"/>
        </w:rPr>
        <w:t>where</w:t>
      </w:r>
      <w:r>
        <w:rPr>
          <w:rFonts w:eastAsia="Calibri"/>
        </w:rPr>
        <w:t xml:space="preserve"> the District domiciled student</w:t>
      </w:r>
      <w:r w:rsidR="00974A5D">
        <w:rPr>
          <w:rFonts w:eastAsia="Calibri"/>
        </w:rPr>
        <w:t>s</w:t>
      </w:r>
      <w:r>
        <w:rPr>
          <w:rFonts w:eastAsia="Calibri"/>
        </w:rPr>
        <w:t xml:space="preserve"> </w:t>
      </w:r>
      <w:r w:rsidR="00974A5D">
        <w:rPr>
          <w:rFonts w:eastAsia="Calibri"/>
        </w:rPr>
        <w:t>are</w:t>
      </w:r>
      <w:r>
        <w:rPr>
          <w:rFonts w:eastAsia="Calibri"/>
        </w:rPr>
        <w:t xml:space="preserve"> placed for treatment for any period of placement exceeding three (3) days. The District will pay this sum directly to the school district within which the facility/program is</w:t>
      </w:r>
      <w:r w:rsidR="0071258B">
        <w:rPr>
          <w:rFonts w:eastAsia="Calibri"/>
        </w:rPr>
        <w:t xml:space="preserve"> </w:t>
      </w:r>
      <w:r>
        <w:rPr>
          <w:rFonts w:eastAsia="Calibri"/>
        </w:rPr>
        <w:t>located.</w:t>
      </w:r>
    </w:p>
    <w:p w14:paraId="2381D5C2" w14:textId="77777777" w:rsidR="00FB6133" w:rsidRDefault="00FB6133" w:rsidP="00FB6133">
      <w:pPr>
        <w:jc w:val="both"/>
        <w:rPr>
          <w:rFonts w:eastAsia="Calibri"/>
        </w:rPr>
      </w:pPr>
    </w:p>
    <w:p w14:paraId="46F22AB3" w14:textId="77777777" w:rsidR="00FB6133" w:rsidRDefault="00FB6133" w:rsidP="00FB6133">
      <w:pPr>
        <w:jc w:val="both"/>
        <w:rPr>
          <w:rFonts w:eastAsia="Calibri"/>
        </w:rPr>
      </w:pPr>
      <w:r>
        <w:rPr>
          <w:rFonts w:eastAsia="Calibri"/>
        </w:rPr>
        <w:t xml:space="preserve">Where the District is the site of the </w:t>
      </w:r>
      <w:r w:rsidR="006E2FFE">
        <w:rPr>
          <w:rFonts w:eastAsia="Calibri"/>
        </w:rPr>
        <w:t xml:space="preserve">residential </w:t>
      </w:r>
      <w:r>
        <w:rPr>
          <w:rFonts w:eastAsia="Calibri"/>
        </w:rPr>
        <w:t xml:space="preserve">facility program for a student domiciled elsewhere, the District will send a written voucher for payment </w:t>
      </w:r>
      <w:r w:rsidR="0071258B">
        <w:rPr>
          <w:rFonts w:eastAsia="Calibri"/>
        </w:rPr>
        <w:t>to</w:t>
      </w:r>
      <w:r>
        <w:rPr>
          <w:rFonts w:eastAsia="Calibri"/>
        </w:rPr>
        <w:t xml:space="preserve"> th</w:t>
      </w:r>
      <w:r w:rsidR="006E2FFE">
        <w:rPr>
          <w:rFonts w:eastAsia="Calibri"/>
        </w:rPr>
        <w:t>at</w:t>
      </w:r>
      <w:r>
        <w:rPr>
          <w:rFonts w:eastAsia="Calibri"/>
        </w:rPr>
        <w:t xml:space="preserve"> school</w:t>
      </w:r>
      <w:r w:rsidR="006E2FFE">
        <w:rPr>
          <w:rFonts w:eastAsia="Calibri"/>
        </w:rPr>
        <w:t xml:space="preserve">. </w:t>
      </w:r>
      <w:r>
        <w:rPr>
          <w:rFonts w:eastAsia="Calibri"/>
        </w:rPr>
        <w:t xml:space="preserve"> If such voucher is not paid within ninety (90) days, the District will notify DESE.  DESE is required to deduct the </w:t>
      </w:r>
      <w:r w:rsidR="0071258B">
        <w:rPr>
          <w:rFonts w:eastAsia="Calibri"/>
        </w:rPr>
        <w:t>voucher</w:t>
      </w:r>
      <w:r>
        <w:rPr>
          <w:rFonts w:eastAsia="Calibri"/>
        </w:rPr>
        <w:t xml:space="preserve"> sum from any state financial aid </w:t>
      </w:r>
      <w:r w:rsidR="001E32A6">
        <w:rPr>
          <w:rFonts w:eastAsia="Calibri"/>
        </w:rPr>
        <w:t>due to</w:t>
      </w:r>
      <w:r>
        <w:rPr>
          <w:rFonts w:eastAsia="Calibri"/>
        </w:rPr>
        <w:t xml:space="preserve"> the </w:t>
      </w:r>
      <w:r w:rsidR="0071258B">
        <w:rPr>
          <w:rFonts w:eastAsia="Calibri"/>
        </w:rPr>
        <w:t>domicile</w:t>
      </w:r>
      <w:r>
        <w:rPr>
          <w:rFonts w:eastAsia="Calibri"/>
        </w:rPr>
        <w:t xml:space="preserve"> district.  DESE </w:t>
      </w:r>
      <w:r w:rsidR="00641E1B">
        <w:rPr>
          <w:rFonts w:eastAsia="Calibri"/>
        </w:rPr>
        <w:t>w</w:t>
      </w:r>
      <w:r>
        <w:rPr>
          <w:rFonts w:eastAsia="Calibri"/>
        </w:rPr>
        <w:t xml:space="preserve">ill then forward the deducted </w:t>
      </w:r>
      <w:r w:rsidR="0071258B">
        <w:rPr>
          <w:rFonts w:eastAsia="Calibri"/>
        </w:rPr>
        <w:t>voucher</w:t>
      </w:r>
      <w:r>
        <w:rPr>
          <w:rFonts w:eastAsia="Calibri"/>
        </w:rPr>
        <w:t xml:space="preserve"> sum to the District.  </w:t>
      </w:r>
    </w:p>
    <w:p w14:paraId="535CE9D8" w14:textId="77777777" w:rsidR="00FB6133" w:rsidRDefault="00FB6133" w:rsidP="00FB6133">
      <w:pPr>
        <w:jc w:val="both"/>
        <w:rPr>
          <w:rFonts w:eastAsia="Calibri"/>
        </w:rPr>
      </w:pPr>
    </w:p>
    <w:p w14:paraId="2E83F4FD" w14:textId="77777777" w:rsidR="00FB6133" w:rsidRDefault="00FB6133" w:rsidP="00FB6133">
      <w:pPr>
        <w:jc w:val="both"/>
        <w:rPr>
          <w:rFonts w:eastAsia="Calibri"/>
        </w:rPr>
      </w:pPr>
      <w:r>
        <w:rPr>
          <w:rFonts w:eastAsia="Calibri"/>
        </w:rPr>
        <w:t>In cases where the placement of a nonresident student under this Policy is in a publicly contracted residential</w:t>
      </w:r>
      <w:r w:rsidR="00641E1B">
        <w:rPr>
          <w:rFonts w:eastAsia="Calibri"/>
        </w:rPr>
        <w:t xml:space="preserve"> facility</w:t>
      </w:r>
      <w:r>
        <w:rPr>
          <w:rFonts w:eastAsia="Calibri"/>
        </w:rPr>
        <w:t xml:space="preserve">, DESE shall pay the </w:t>
      </w:r>
      <w:r w:rsidR="0071258B">
        <w:rPr>
          <w:rFonts w:eastAsia="Calibri"/>
        </w:rPr>
        <w:t>District</w:t>
      </w:r>
      <w:r>
        <w:rPr>
          <w:rFonts w:eastAsia="Calibri"/>
        </w:rPr>
        <w:t xml:space="preserve"> the amount of per-pupil costs which exceed the amount received from the domiciliary district. Any other sums received by the District for serving such </w:t>
      </w:r>
      <w:r w:rsidR="00974A5D">
        <w:rPr>
          <w:rFonts w:eastAsia="Calibri"/>
        </w:rPr>
        <w:t>students</w:t>
      </w:r>
      <w:r>
        <w:rPr>
          <w:rFonts w:eastAsia="Calibri"/>
        </w:rPr>
        <w:t xml:space="preserve"> will reduce the balance due.</w:t>
      </w:r>
    </w:p>
    <w:p w14:paraId="175A4882" w14:textId="77777777" w:rsidR="00FB6133" w:rsidRDefault="00FB6133" w:rsidP="00FB6133">
      <w:pPr>
        <w:jc w:val="both"/>
        <w:rPr>
          <w:rFonts w:eastAsia="Calibri"/>
        </w:rPr>
      </w:pPr>
    </w:p>
    <w:p w14:paraId="7D9C5859" w14:textId="77777777" w:rsidR="00FB6133" w:rsidRDefault="00FB6133" w:rsidP="00FB6133">
      <w:pPr>
        <w:jc w:val="both"/>
        <w:rPr>
          <w:rFonts w:eastAsia="Calibri"/>
        </w:rPr>
      </w:pPr>
      <w:r>
        <w:rPr>
          <w:rFonts w:eastAsia="Calibri"/>
        </w:rPr>
        <w:t xml:space="preserve">Where a residential facility located within the District provide residence for three </w:t>
      </w:r>
      <w:r w:rsidR="004051E1">
        <w:rPr>
          <w:rFonts w:eastAsia="Calibri"/>
        </w:rPr>
        <w:t xml:space="preserve">(3) </w:t>
      </w:r>
      <w:r>
        <w:rPr>
          <w:rFonts w:eastAsia="Calibri"/>
        </w:rPr>
        <w:t>or more students</w:t>
      </w:r>
      <w:r w:rsidR="00641E1B">
        <w:rPr>
          <w:rFonts w:eastAsia="Calibri"/>
        </w:rPr>
        <w:t>,</w:t>
      </w:r>
      <w:r>
        <w:rPr>
          <w:rFonts w:eastAsia="Calibri"/>
        </w:rPr>
        <w:t xml:space="preserve"> whose domicile is not within the State of Missouri</w:t>
      </w:r>
      <w:r w:rsidR="00641E1B">
        <w:rPr>
          <w:rFonts w:eastAsia="Calibri"/>
        </w:rPr>
        <w:t>,</w:t>
      </w:r>
      <w:r>
        <w:rPr>
          <w:rFonts w:eastAsia="Calibri"/>
        </w:rPr>
        <w:t xml:space="preserve"> </w:t>
      </w:r>
      <w:r w:rsidR="006E2FFE">
        <w:rPr>
          <w:rFonts w:eastAsia="Calibri"/>
        </w:rPr>
        <w:t xml:space="preserve">such students </w:t>
      </w:r>
      <w:r>
        <w:rPr>
          <w:rFonts w:eastAsia="Calibri"/>
        </w:rPr>
        <w:t xml:space="preserve">may be admitted to District programs on a contractual basis </w:t>
      </w:r>
      <w:r w:rsidR="00641E1B">
        <w:rPr>
          <w:rFonts w:eastAsia="Calibri"/>
        </w:rPr>
        <w:t>between</w:t>
      </w:r>
      <w:r>
        <w:rPr>
          <w:rFonts w:eastAsia="Calibri"/>
        </w:rPr>
        <w:t xml:space="preserve"> the District and appropriate agency in the domiciliary state.  Such contracts will not place any financial burden on the District, its taxpayers or the State of Missouri.</w:t>
      </w:r>
    </w:p>
    <w:p w14:paraId="71F64637" w14:textId="77777777" w:rsidR="00C04993" w:rsidRPr="00183C28" w:rsidRDefault="00C04993" w:rsidP="00183C28">
      <w:pPr>
        <w:jc w:val="both"/>
        <w:rPr>
          <w:rFonts w:eastAsia="Calibri"/>
        </w:rPr>
      </w:pPr>
    </w:p>
    <w:p w14:paraId="0FF09DCD" w14:textId="77777777" w:rsidR="00A73F53" w:rsidRDefault="00A73F53" w:rsidP="00183C28">
      <w:pPr>
        <w:jc w:val="both"/>
      </w:pPr>
    </w:p>
    <w:p w14:paraId="1CE271A7" w14:textId="77777777" w:rsidR="003C4AA3" w:rsidRDefault="003C4AA3" w:rsidP="003C4AA3">
      <w:pPr>
        <w:jc w:val="center"/>
      </w:pPr>
      <w:r>
        <w:t>*****</w:t>
      </w:r>
    </w:p>
    <w:p w14:paraId="362EE5A4" w14:textId="77777777" w:rsidR="003C4AA3" w:rsidRDefault="003C4AA3" w:rsidP="00183C28">
      <w:pPr>
        <w:jc w:val="both"/>
      </w:pPr>
    </w:p>
    <w:p w14:paraId="402C937A" w14:textId="77777777" w:rsidR="003C4AA3" w:rsidRPr="003C4AA3" w:rsidRDefault="00FB6133" w:rsidP="00183C28">
      <w:pPr>
        <w:jc w:val="both"/>
      </w:pPr>
      <w:r>
        <w:t>August 2023</w:t>
      </w:r>
      <w:r w:rsidR="003C4AA3">
        <w:t xml:space="preserve">, </w:t>
      </w:r>
      <w:r w:rsidR="003C4AA3" w:rsidRPr="003C4AA3">
        <w:t>Copyright © 20</w:t>
      </w:r>
      <w:r>
        <w:t>2</w:t>
      </w:r>
      <w:r w:rsidR="003C4AA3" w:rsidRPr="003C4AA3">
        <w:t>3 Missouri Consultants for Education</w:t>
      </w:r>
      <w:r w:rsidR="003C4AA3">
        <w:t>, LLC</w:t>
      </w:r>
    </w:p>
    <w:sectPr w:rsidR="003C4AA3" w:rsidRPr="003C4AA3">
      <w:headerReference w:type="default" r:id="rId7"/>
      <w:footerReference w:type="first" r:id="rId8"/>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46BB" w14:textId="77777777" w:rsidR="00A87F05" w:rsidRDefault="00A87F05" w:rsidP="00183C28">
      <w:r>
        <w:separator/>
      </w:r>
    </w:p>
  </w:endnote>
  <w:endnote w:type="continuationSeparator" w:id="0">
    <w:p w14:paraId="1F9B0CD9" w14:textId="77777777" w:rsidR="00A87F05" w:rsidRDefault="00A87F05" w:rsidP="0018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EngraversGothic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B27D1" w14:textId="77777777" w:rsidR="00183C28" w:rsidRPr="00552721" w:rsidRDefault="00183C28" w:rsidP="00183C28">
    <w:pPr>
      <w:pStyle w:val="Footer"/>
      <w:tabs>
        <w:tab w:val="left" w:pos="4770"/>
      </w:tabs>
      <w:ind w:right="-450"/>
      <w:rPr>
        <w:sz w:val="18"/>
        <w:szCs w:val="18"/>
      </w:rPr>
    </w:pPr>
  </w:p>
  <w:p w14:paraId="1813727E" w14:textId="77777777" w:rsidR="00183C28" w:rsidRPr="002719D6" w:rsidRDefault="00183C28" w:rsidP="00183C28">
    <w:pPr>
      <w:pStyle w:val="Footer"/>
    </w:pPr>
  </w:p>
  <w:p w14:paraId="3D1BFF06" w14:textId="77777777" w:rsidR="00183C28" w:rsidRPr="00183C28" w:rsidRDefault="00183C28" w:rsidP="0018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29718" w14:textId="77777777" w:rsidR="00A87F05" w:rsidRDefault="00A87F05" w:rsidP="00183C28">
      <w:r>
        <w:separator/>
      </w:r>
    </w:p>
  </w:footnote>
  <w:footnote w:type="continuationSeparator" w:id="0">
    <w:p w14:paraId="667957A8" w14:textId="77777777" w:rsidR="00A87F05" w:rsidRDefault="00A87F05" w:rsidP="0018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9997" w14:textId="77777777" w:rsidR="0064453E" w:rsidRPr="0064453E" w:rsidRDefault="0064453E">
    <w:pPr>
      <w:pStyle w:val="Header"/>
      <w:rPr>
        <w:b/>
        <w:bCs/>
      </w:rPr>
    </w:pPr>
    <w:r>
      <w:tab/>
    </w:r>
    <w:r>
      <w:tab/>
    </w:r>
    <w:r w:rsidRPr="0064453E">
      <w:rPr>
        <w:b/>
        <w:bCs/>
        <w:u w:val="single"/>
      </w:rPr>
      <w:t>Policy</w:t>
    </w:r>
    <w:r w:rsidRPr="0064453E">
      <w:rPr>
        <w:b/>
        <w:bCs/>
      </w:rPr>
      <w:t xml:space="preserve"> 2240</w:t>
    </w:r>
  </w:p>
  <w:p w14:paraId="3A91F2B3" w14:textId="77777777" w:rsidR="0064453E" w:rsidRDefault="0064453E">
    <w:pPr>
      <w:pStyle w:val="Header"/>
      <w:rPr>
        <w:b/>
        <w:bCs/>
        <w:noProof/>
      </w:rPr>
    </w:pPr>
    <w:r w:rsidRPr="0064453E">
      <w:rPr>
        <w:b/>
        <w:bCs/>
      </w:rPr>
      <w:tab/>
    </w:r>
    <w:r w:rsidRPr="0064453E">
      <w:rPr>
        <w:b/>
        <w:bCs/>
      </w:rPr>
      <w:tab/>
      <w:t xml:space="preserve">Page </w:t>
    </w:r>
    <w:r w:rsidRPr="0064453E">
      <w:rPr>
        <w:b/>
        <w:bCs/>
      </w:rPr>
      <w:fldChar w:fldCharType="begin"/>
    </w:r>
    <w:r w:rsidRPr="0064453E">
      <w:rPr>
        <w:b/>
        <w:bCs/>
      </w:rPr>
      <w:instrText xml:space="preserve"> PAGE   \* MERGEFORMAT </w:instrText>
    </w:r>
    <w:r w:rsidRPr="0064453E">
      <w:rPr>
        <w:b/>
        <w:bCs/>
      </w:rPr>
      <w:fldChar w:fldCharType="separate"/>
    </w:r>
    <w:r w:rsidRPr="0064453E">
      <w:rPr>
        <w:b/>
        <w:bCs/>
        <w:noProof/>
      </w:rPr>
      <w:t>1</w:t>
    </w:r>
    <w:r w:rsidRPr="0064453E">
      <w:rPr>
        <w:b/>
        <w:bCs/>
        <w:noProof/>
      </w:rPr>
      <w:fldChar w:fldCharType="end"/>
    </w:r>
  </w:p>
  <w:p w14:paraId="0C188364" w14:textId="77777777" w:rsidR="0064453E" w:rsidRPr="0064453E" w:rsidRDefault="0064453E">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7F5536E"/>
    <w:multiLevelType w:val="hybridMultilevel"/>
    <w:tmpl w:val="D63EA3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05990463">
    <w:abstractNumId w:val="0"/>
  </w:num>
  <w:num w:numId="2" w16cid:durableId="1901015310">
    <w:abstractNumId w:val="3"/>
  </w:num>
  <w:num w:numId="3" w16cid:durableId="710494002">
    <w:abstractNumId w:val="2"/>
  </w:num>
  <w:num w:numId="4" w16cid:durableId="480386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28"/>
    <w:rsid w:val="00183C28"/>
    <w:rsid w:val="001E32A6"/>
    <w:rsid w:val="002925DC"/>
    <w:rsid w:val="003C4AA3"/>
    <w:rsid w:val="004051E1"/>
    <w:rsid w:val="00405220"/>
    <w:rsid w:val="00407699"/>
    <w:rsid w:val="004C4BC0"/>
    <w:rsid w:val="00527A0F"/>
    <w:rsid w:val="005763CC"/>
    <w:rsid w:val="00641E1B"/>
    <w:rsid w:val="0064453E"/>
    <w:rsid w:val="006A12AF"/>
    <w:rsid w:val="006E2FFE"/>
    <w:rsid w:val="0071258B"/>
    <w:rsid w:val="00716D0A"/>
    <w:rsid w:val="00974A5D"/>
    <w:rsid w:val="00A73F53"/>
    <w:rsid w:val="00A87F05"/>
    <w:rsid w:val="00B0232B"/>
    <w:rsid w:val="00C04993"/>
    <w:rsid w:val="00D11D7D"/>
    <w:rsid w:val="00DC3799"/>
    <w:rsid w:val="00E24882"/>
    <w:rsid w:val="00FB6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05AB95"/>
  <w15:chartTrackingRefBased/>
  <w15:docId w15:val="{64F61558-0772-417A-9C4F-BFCD84E1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rFonts w:ascii="EngraversGothic BT" w:hAnsi="EngraversGothic BT"/>
      <w:sz w:val="36"/>
      <w:szCs w:val="36"/>
    </w:rPr>
  </w:style>
  <w:style w:type="paragraph" w:styleId="Header">
    <w:name w:val="header"/>
    <w:basedOn w:val="Normal"/>
    <w:link w:val="HeaderChar"/>
    <w:uiPriority w:val="99"/>
    <w:unhideWhenUsed/>
    <w:rsid w:val="00183C28"/>
    <w:pPr>
      <w:tabs>
        <w:tab w:val="center" w:pos="4680"/>
        <w:tab w:val="right" w:pos="9360"/>
      </w:tabs>
    </w:pPr>
  </w:style>
  <w:style w:type="character" w:customStyle="1" w:styleId="HeaderChar">
    <w:name w:val="Header Char"/>
    <w:link w:val="Header"/>
    <w:uiPriority w:val="99"/>
    <w:rsid w:val="00183C28"/>
    <w:rPr>
      <w:sz w:val="24"/>
      <w:szCs w:val="24"/>
    </w:rPr>
  </w:style>
  <w:style w:type="paragraph" w:styleId="Footer">
    <w:name w:val="footer"/>
    <w:basedOn w:val="Normal"/>
    <w:link w:val="FooterChar"/>
    <w:uiPriority w:val="99"/>
    <w:unhideWhenUsed/>
    <w:rsid w:val="00183C28"/>
    <w:pPr>
      <w:tabs>
        <w:tab w:val="center" w:pos="4680"/>
        <w:tab w:val="right" w:pos="9360"/>
      </w:tabs>
    </w:pPr>
  </w:style>
  <w:style w:type="character" w:customStyle="1" w:styleId="FooterChar">
    <w:name w:val="Footer Char"/>
    <w:link w:val="Footer"/>
    <w:uiPriority w:val="99"/>
    <w:rsid w:val="00183C28"/>
    <w:rPr>
      <w:sz w:val="24"/>
      <w:szCs w:val="24"/>
    </w:rPr>
  </w:style>
  <w:style w:type="paragraph" w:styleId="Revision">
    <w:name w:val="Revision"/>
    <w:hidden/>
    <w:uiPriority w:val="99"/>
    <w:semiHidden/>
    <w:rsid w:val="00FB6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3467</Characters>
  <Application>Microsoft Office Word</Application>
  <DocSecurity>0</DocSecurity>
  <PresentationFormat>11|.DOC</PresentationFormat>
  <Lines>55</Lines>
  <Paragraphs>64</Paragraphs>
  <ScaleCrop>false</ScaleCrop>
  <HeadingPairs>
    <vt:vector size="2" baseType="variant">
      <vt:variant>
        <vt:lpstr>Title</vt:lpstr>
      </vt:variant>
      <vt:variant>
        <vt:i4>1</vt:i4>
      </vt:variant>
    </vt:vector>
  </HeadingPairs>
  <TitlesOfParts>
    <vt:vector size="1" baseType="lpstr">
      <vt:lpstr>P2240.doc</vt:lpstr>
    </vt:vector>
  </TitlesOfParts>
  <Company>Hewlett-Packard Company</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P2240.doc</dc:title>
  <dc:subject/>
  <dc:creator>Ewing</dc:creator>
  <cp:keywords/>
  <cp:lastModifiedBy>Michelle Ferguson</cp:lastModifiedBy>
  <cp:revision>2</cp:revision>
  <cp:lastPrinted>2023-07-10T22:25:00Z</cp:lastPrinted>
  <dcterms:created xsi:type="dcterms:W3CDTF">2023-08-05T19:08:00Z</dcterms:created>
  <dcterms:modified xsi:type="dcterms:W3CDTF">2023-08-05T19:08:00Z</dcterms:modified>
</cp:coreProperties>
</file>